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BA" w:rsidRPr="00AE5E64" w:rsidRDefault="00B275BA">
      <w:pPr>
        <w:rPr>
          <w:rFonts w:ascii="Work Sans" w:hAnsi="Work Sans"/>
          <w:sz w:val="24"/>
          <w:szCs w:val="24"/>
        </w:rPr>
      </w:pPr>
    </w:p>
    <w:p w:rsidR="008519FE" w:rsidRDefault="008519FE" w:rsidP="00AC66DB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 xml:space="preserve">Financial Stewardship in Troubled Times: </w:t>
      </w:r>
    </w:p>
    <w:p w:rsidR="00AC66DB" w:rsidRPr="00AE5E64" w:rsidRDefault="008519FE" w:rsidP="00AC66DB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>Managing Endowments and Spending Policies</w:t>
      </w:r>
    </w:p>
    <w:p w:rsidR="00A725B9" w:rsidRPr="00AE5E64" w:rsidRDefault="0043651F" w:rsidP="00B275BA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 xml:space="preserve">NCFP </w:t>
      </w:r>
      <w:r w:rsidR="00425E3D">
        <w:rPr>
          <w:rFonts w:ascii="Work Sans" w:hAnsi="Work Sans"/>
          <w:b/>
          <w:sz w:val="24"/>
          <w:szCs w:val="24"/>
        </w:rPr>
        <w:t xml:space="preserve">Community Conversation </w:t>
      </w:r>
      <w:r w:rsidR="00AC66DB" w:rsidRPr="00AE5E64">
        <w:rPr>
          <w:rFonts w:ascii="Work Sans" w:hAnsi="Work Sans"/>
          <w:b/>
          <w:sz w:val="24"/>
          <w:szCs w:val="24"/>
        </w:rPr>
        <w:t>Resource List</w:t>
      </w:r>
    </w:p>
    <w:p w:rsidR="00B511C7" w:rsidRDefault="00B511C7" w:rsidP="005D63C2">
      <w:pPr>
        <w:spacing w:after="0"/>
        <w:rPr>
          <w:rFonts w:ascii="Work Sans" w:hAnsi="Work Sans"/>
          <w:sz w:val="24"/>
          <w:szCs w:val="24"/>
        </w:rPr>
      </w:pPr>
      <w:bookmarkStart w:id="0" w:name="_GoBack"/>
      <w:bookmarkEnd w:id="0"/>
    </w:p>
    <w:p w:rsidR="00B511C7" w:rsidRDefault="00B511C7" w:rsidP="005D63C2">
      <w:pPr>
        <w:spacing w:after="0"/>
        <w:rPr>
          <w:rFonts w:ascii="Work Sans" w:hAnsi="Work Sans"/>
          <w:sz w:val="24"/>
          <w:szCs w:val="24"/>
        </w:rPr>
      </w:pPr>
    </w:p>
    <w:p w:rsidR="00A20DD7" w:rsidRPr="00B511C7" w:rsidRDefault="00CF7BBB" w:rsidP="000A741A">
      <w:pPr>
        <w:spacing w:after="0"/>
        <w:rPr>
          <w:rStyle w:val="Hyperlink"/>
          <w:rFonts w:ascii="Work Sans" w:hAnsi="Work Sans"/>
          <w:b/>
          <w:color w:val="auto"/>
          <w:sz w:val="24"/>
          <w:szCs w:val="24"/>
        </w:rPr>
      </w:pPr>
      <w:r w:rsidRPr="00B511C7">
        <w:rPr>
          <w:rFonts w:ascii="Work Sans" w:hAnsi="Work Sans"/>
          <w:b/>
          <w:sz w:val="24"/>
          <w:szCs w:val="24"/>
        </w:rPr>
        <w:fldChar w:fldCharType="begin"/>
      </w:r>
      <w:r w:rsidRPr="00B511C7">
        <w:rPr>
          <w:rFonts w:ascii="Work Sans" w:hAnsi="Work Sans"/>
          <w:b/>
          <w:sz w:val="24"/>
          <w:szCs w:val="24"/>
        </w:rPr>
        <w:instrText xml:space="preserve"> HYPERLINK "https://www.ncfp.org/2020/03/10/a-balancing-test-for-foundation-spending/" </w:instrText>
      </w:r>
      <w:r w:rsidRPr="00B511C7">
        <w:rPr>
          <w:rFonts w:ascii="Work Sans" w:hAnsi="Work Sans"/>
          <w:b/>
          <w:sz w:val="24"/>
          <w:szCs w:val="24"/>
        </w:rPr>
        <w:fldChar w:fldCharType="separate"/>
      </w:r>
      <w:r w:rsidR="00A20DD7" w:rsidRPr="00B511C7">
        <w:rPr>
          <w:rStyle w:val="Hyperlink"/>
          <w:rFonts w:ascii="Work Sans" w:hAnsi="Work Sans"/>
          <w:b/>
          <w:color w:val="auto"/>
          <w:sz w:val="24"/>
          <w:szCs w:val="24"/>
        </w:rPr>
        <w:t>A ‘Balancing Test’ for Foundation Spending</w:t>
      </w:r>
    </w:p>
    <w:p w:rsidR="00A20DD7" w:rsidRPr="00B511C7" w:rsidRDefault="00CF7BBB" w:rsidP="000A741A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b/>
          <w:sz w:val="24"/>
          <w:szCs w:val="24"/>
        </w:rPr>
        <w:fldChar w:fldCharType="end"/>
      </w:r>
      <w:r w:rsidR="00A20DD7" w:rsidRPr="00B511C7">
        <w:rPr>
          <w:rFonts w:ascii="Work Sans" w:hAnsi="Work Sans"/>
          <w:sz w:val="24"/>
          <w:szCs w:val="24"/>
        </w:rPr>
        <w:t>Stanford Social Innovation Review, 2020</w:t>
      </w:r>
    </w:p>
    <w:p w:rsidR="00B511C7" w:rsidRPr="00B511C7" w:rsidRDefault="00B511C7" w:rsidP="000A741A">
      <w:pPr>
        <w:spacing w:after="0"/>
        <w:rPr>
          <w:rFonts w:ascii="Work Sans" w:hAnsi="Work Sans"/>
          <w:sz w:val="24"/>
          <w:szCs w:val="24"/>
        </w:rPr>
      </w:pPr>
    </w:p>
    <w:p w:rsidR="00B511C7" w:rsidRPr="00B511C7" w:rsidRDefault="00B511C7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7" w:history="1">
        <w:r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Amid the Covid-19 Crisis, Foundations Should Stop Treating the 5% Payout as Holy Writ</w:t>
        </w:r>
      </w:hyperlink>
    </w:p>
    <w:p w:rsidR="00B511C7" w:rsidRPr="00B511C7" w:rsidRDefault="00B511C7" w:rsidP="000A741A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sz w:val="24"/>
          <w:szCs w:val="24"/>
        </w:rPr>
        <w:t>The Chronicle of Philanthropy, 2020</w:t>
      </w:r>
    </w:p>
    <w:p w:rsidR="00A20DD7" w:rsidRPr="00B511C7" w:rsidRDefault="00A20DD7" w:rsidP="000A741A">
      <w:pPr>
        <w:spacing w:after="0"/>
        <w:rPr>
          <w:rFonts w:ascii="Work Sans" w:hAnsi="Work Sans"/>
          <w:sz w:val="24"/>
          <w:szCs w:val="24"/>
        </w:rPr>
      </w:pPr>
    </w:p>
    <w:p w:rsidR="00051128" w:rsidRPr="00B511C7" w:rsidRDefault="00EC56AB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8" w:history="1">
        <w:r w:rsidR="00051128"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 xml:space="preserve">An </w:t>
        </w:r>
        <w:r w:rsidR="00640631"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U</w:t>
        </w:r>
        <w:r w:rsidR="00051128"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 xml:space="preserve">pdate on our COVID-19 </w:t>
        </w:r>
        <w:r w:rsidR="00640631"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R</w:t>
        </w:r>
        <w:r w:rsidR="00051128"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esponse</w:t>
        </w:r>
      </w:hyperlink>
    </w:p>
    <w:p w:rsidR="00051128" w:rsidRPr="00B511C7" w:rsidRDefault="00051128" w:rsidP="000A741A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sz w:val="24"/>
          <w:szCs w:val="24"/>
        </w:rPr>
        <w:t>William and Flora Hewlett Foundation, 2020</w:t>
      </w:r>
    </w:p>
    <w:p w:rsidR="00640631" w:rsidRPr="00B511C7" w:rsidRDefault="00640631" w:rsidP="000A741A">
      <w:pPr>
        <w:spacing w:after="0"/>
        <w:rPr>
          <w:rFonts w:ascii="Work Sans" w:hAnsi="Work Sans"/>
          <w:sz w:val="24"/>
          <w:szCs w:val="24"/>
        </w:rPr>
      </w:pPr>
    </w:p>
    <w:p w:rsidR="00640631" w:rsidRPr="00B511C7" w:rsidRDefault="00EC56AB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9" w:history="1">
        <w:r w:rsidR="00640631"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COVID-19 Crisis: Philanthropy Faces a Major Dilemma as Need Increases but Endowments Shrink</w:t>
        </w:r>
      </w:hyperlink>
    </w:p>
    <w:p w:rsidR="00640631" w:rsidRPr="00B511C7" w:rsidRDefault="00640631" w:rsidP="000A741A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sz w:val="24"/>
          <w:szCs w:val="24"/>
        </w:rPr>
        <w:t>Alliance, 2020</w:t>
      </w:r>
    </w:p>
    <w:p w:rsidR="00C96614" w:rsidRPr="00B511C7" w:rsidRDefault="00C96614" w:rsidP="005D63C2">
      <w:pPr>
        <w:spacing w:after="0"/>
        <w:rPr>
          <w:rFonts w:ascii="Work Sans" w:hAnsi="Work Sans"/>
          <w:sz w:val="24"/>
          <w:szCs w:val="24"/>
        </w:rPr>
      </w:pPr>
    </w:p>
    <w:p w:rsidR="003125E5" w:rsidRPr="00B511C7" w:rsidRDefault="003125E5" w:rsidP="003125E5">
      <w:pPr>
        <w:spacing w:after="0"/>
        <w:rPr>
          <w:rFonts w:ascii="Work Sans" w:hAnsi="Work Sans"/>
          <w:b/>
          <w:sz w:val="24"/>
          <w:szCs w:val="24"/>
        </w:rPr>
      </w:pPr>
      <w:hyperlink r:id="rId10" w:history="1">
        <w:r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Foundation Grantmaking over the Economic Cycle</w:t>
        </w:r>
      </w:hyperlink>
    </w:p>
    <w:p w:rsidR="003125E5" w:rsidRPr="00B511C7" w:rsidRDefault="003125E5" w:rsidP="003125E5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sz w:val="24"/>
          <w:szCs w:val="24"/>
        </w:rPr>
        <w:t>Urban Institute, 2015</w:t>
      </w:r>
    </w:p>
    <w:p w:rsidR="003125E5" w:rsidRPr="00B511C7" w:rsidRDefault="003125E5" w:rsidP="005D63C2">
      <w:pPr>
        <w:spacing w:after="0"/>
        <w:rPr>
          <w:rFonts w:ascii="Work Sans" w:hAnsi="Work Sans"/>
          <w:sz w:val="24"/>
          <w:szCs w:val="24"/>
        </w:rPr>
      </w:pPr>
    </w:p>
    <w:p w:rsidR="00497570" w:rsidRPr="00B511C7" w:rsidRDefault="00497570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1" w:history="1">
        <w:r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Grant Maker Dilemma: Spend More Now or Protect Shrinking Endowments?</w:t>
        </w:r>
      </w:hyperlink>
    </w:p>
    <w:p w:rsidR="00497570" w:rsidRPr="00B511C7" w:rsidRDefault="00497570" w:rsidP="005D63C2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sz w:val="24"/>
          <w:szCs w:val="24"/>
        </w:rPr>
        <w:t>The Chronicle of Philanthropy, 2020</w:t>
      </w:r>
    </w:p>
    <w:p w:rsidR="00497570" w:rsidRPr="00B511C7" w:rsidRDefault="00497570" w:rsidP="005D63C2">
      <w:pPr>
        <w:spacing w:after="0"/>
        <w:rPr>
          <w:rFonts w:ascii="Work Sans" w:hAnsi="Work Sans"/>
          <w:sz w:val="24"/>
          <w:szCs w:val="24"/>
        </w:rPr>
      </w:pPr>
    </w:p>
    <w:p w:rsidR="004E14C7" w:rsidRPr="00B511C7" w:rsidRDefault="00EE5BEC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2" w:history="1">
        <w:r w:rsidR="004E14C7"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Managing Risk: Board Oversight of Foundation Investments</w:t>
        </w:r>
      </w:hyperlink>
    </w:p>
    <w:p w:rsidR="005E617D" w:rsidRPr="00B511C7" w:rsidRDefault="004E14C7" w:rsidP="005E617D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sz w:val="24"/>
          <w:szCs w:val="24"/>
        </w:rPr>
        <w:t xml:space="preserve">National Center for Family Philanthropy, </w:t>
      </w:r>
      <w:r w:rsidR="00EE5BEC" w:rsidRPr="00B511C7">
        <w:rPr>
          <w:rFonts w:ascii="Work Sans" w:hAnsi="Work Sans"/>
          <w:sz w:val="24"/>
          <w:szCs w:val="24"/>
        </w:rPr>
        <w:t>2010</w:t>
      </w:r>
    </w:p>
    <w:p w:rsidR="00970E0C" w:rsidRPr="00B511C7" w:rsidRDefault="00970E0C" w:rsidP="005E617D">
      <w:pPr>
        <w:spacing w:after="0"/>
        <w:rPr>
          <w:rFonts w:ascii="Work Sans" w:hAnsi="Work Sans"/>
          <w:sz w:val="24"/>
          <w:szCs w:val="24"/>
        </w:rPr>
      </w:pPr>
    </w:p>
    <w:p w:rsidR="00970E0C" w:rsidRPr="00B511C7" w:rsidRDefault="00970E0C" w:rsidP="005E617D">
      <w:pPr>
        <w:spacing w:after="0"/>
        <w:rPr>
          <w:rFonts w:ascii="Work Sans" w:hAnsi="Work Sans"/>
          <w:b/>
          <w:sz w:val="24"/>
          <w:szCs w:val="24"/>
        </w:rPr>
      </w:pPr>
      <w:hyperlink r:id="rId13" w:history="1">
        <w:r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Market Volatility in the Face of COVID-19</w:t>
        </w:r>
      </w:hyperlink>
    </w:p>
    <w:p w:rsidR="00970E0C" w:rsidRPr="00B511C7" w:rsidRDefault="00970E0C" w:rsidP="005E617D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sz w:val="24"/>
          <w:szCs w:val="24"/>
        </w:rPr>
        <w:t>Exponent Philanthropy, 2020</w:t>
      </w:r>
    </w:p>
    <w:p w:rsidR="00B511C7" w:rsidRPr="00B511C7" w:rsidRDefault="00B511C7" w:rsidP="005D63C2">
      <w:pPr>
        <w:spacing w:after="0"/>
        <w:rPr>
          <w:rFonts w:ascii="Work Sans" w:hAnsi="Work Sans"/>
          <w:b/>
          <w:sz w:val="24"/>
          <w:szCs w:val="24"/>
        </w:rPr>
      </w:pPr>
    </w:p>
    <w:p w:rsidR="00497570" w:rsidRPr="00B511C7" w:rsidRDefault="003125E5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4" w:history="1">
        <w:r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The Power and Precedent of Countercyclical Grantmaking</w:t>
        </w:r>
      </w:hyperlink>
    </w:p>
    <w:p w:rsidR="003125E5" w:rsidRPr="00B511C7" w:rsidRDefault="003125E5" w:rsidP="005D63C2">
      <w:pPr>
        <w:spacing w:after="0"/>
        <w:rPr>
          <w:rFonts w:ascii="Work Sans" w:hAnsi="Work Sans"/>
          <w:sz w:val="24"/>
          <w:szCs w:val="24"/>
        </w:rPr>
      </w:pPr>
      <w:proofErr w:type="spellStart"/>
      <w:r w:rsidRPr="00B511C7">
        <w:rPr>
          <w:rFonts w:ascii="Work Sans" w:hAnsi="Work Sans"/>
          <w:sz w:val="24"/>
          <w:szCs w:val="24"/>
        </w:rPr>
        <w:t>HistPhil</w:t>
      </w:r>
      <w:proofErr w:type="spellEnd"/>
      <w:r w:rsidRPr="00B511C7">
        <w:rPr>
          <w:rFonts w:ascii="Work Sans" w:hAnsi="Work Sans"/>
          <w:sz w:val="24"/>
          <w:szCs w:val="24"/>
        </w:rPr>
        <w:t>, 2020</w:t>
      </w:r>
    </w:p>
    <w:p w:rsidR="005E617D" w:rsidRDefault="005E617D" w:rsidP="005D63C2">
      <w:pPr>
        <w:spacing w:after="0"/>
        <w:rPr>
          <w:rFonts w:ascii="Work Sans" w:hAnsi="Work Sans"/>
          <w:sz w:val="24"/>
          <w:szCs w:val="24"/>
        </w:rPr>
      </w:pPr>
    </w:p>
    <w:p w:rsidR="00AC4AA4" w:rsidRPr="002B6325" w:rsidRDefault="00AC4AA4" w:rsidP="00AC4AA4">
      <w:pPr>
        <w:spacing w:after="0"/>
        <w:rPr>
          <w:rStyle w:val="Hyperlink"/>
          <w:rFonts w:ascii="Work Sans" w:hAnsi="Work Sans"/>
          <w:b/>
          <w:color w:val="auto"/>
          <w:sz w:val="24"/>
          <w:szCs w:val="24"/>
        </w:rPr>
      </w:pPr>
      <w:r w:rsidRPr="002B6325">
        <w:rPr>
          <w:rFonts w:ascii="Work Sans" w:hAnsi="Work Sans"/>
          <w:b/>
          <w:sz w:val="24"/>
          <w:szCs w:val="24"/>
        </w:rPr>
        <w:fldChar w:fldCharType="begin"/>
      </w:r>
      <w:r w:rsidRPr="002B6325">
        <w:rPr>
          <w:rFonts w:ascii="Work Sans" w:hAnsi="Work Sans"/>
          <w:b/>
          <w:sz w:val="24"/>
          <w:szCs w:val="24"/>
        </w:rPr>
        <w:instrText xml:space="preserve"> HYPERLINK "https://resources.goldman.com/content/dam/pwm/direct-links/us/en/PDF/prudentportfoliomanagementinanuncertaintime.pdf" </w:instrText>
      </w:r>
      <w:r w:rsidRPr="002B6325">
        <w:rPr>
          <w:rFonts w:ascii="Work Sans" w:hAnsi="Work Sans"/>
          <w:b/>
          <w:sz w:val="24"/>
          <w:szCs w:val="24"/>
        </w:rPr>
      </w:r>
      <w:r w:rsidRPr="002B6325">
        <w:rPr>
          <w:rFonts w:ascii="Work Sans" w:hAnsi="Work Sans"/>
          <w:b/>
          <w:sz w:val="24"/>
          <w:szCs w:val="24"/>
        </w:rPr>
        <w:fldChar w:fldCharType="separate"/>
      </w:r>
      <w:r w:rsidRPr="002B6325">
        <w:rPr>
          <w:rStyle w:val="Hyperlink"/>
          <w:rFonts w:ascii="Work Sans" w:hAnsi="Work Sans"/>
          <w:b/>
          <w:color w:val="auto"/>
          <w:sz w:val="24"/>
          <w:szCs w:val="24"/>
        </w:rPr>
        <w:t xml:space="preserve">Prudent Portfolio Management in an Uncertain Time: Best Practices for </w:t>
      </w:r>
      <w:r w:rsidRPr="002B6325">
        <w:rPr>
          <w:rStyle w:val="Hyperlink"/>
          <w:rFonts w:ascii="Work Sans" w:hAnsi="Work Sans"/>
          <w:b/>
          <w:color w:val="auto"/>
          <w:sz w:val="24"/>
          <w:szCs w:val="24"/>
        </w:rPr>
        <w:t>a</w:t>
      </w:r>
      <w:r w:rsidRPr="002B6325">
        <w:rPr>
          <w:rStyle w:val="Hyperlink"/>
          <w:rFonts w:ascii="Work Sans" w:hAnsi="Work Sans"/>
          <w:b/>
          <w:color w:val="auto"/>
          <w:sz w:val="24"/>
          <w:szCs w:val="24"/>
        </w:rPr>
        <w:t>n Investment Committee</w:t>
      </w:r>
    </w:p>
    <w:p w:rsidR="00AC4AA4" w:rsidRPr="002B6325" w:rsidRDefault="00AC4AA4" w:rsidP="00AC4AA4">
      <w:pPr>
        <w:spacing w:after="0"/>
        <w:rPr>
          <w:rFonts w:ascii="Work Sans" w:hAnsi="Work Sans"/>
          <w:sz w:val="24"/>
          <w:szCs w:val="24"/>
        </w:rPr>
      </w:pPr>
      <w:r w:rsidRPr="002B6325">
        <w:rPr>
          <w:rFonts w:ascii="Work Sans" w:hAnsi="Work Sans"/>
          <w:b/>
          <w:sz w:val="24"/>
          <w:szCs w:val="24"/>
        </w:rPr>
        <w:fldChar w:fldCharType="end"/>
      </w:r>
      <w:r w:rsidRPr="002B6325">
        <w:rPr>
          <w:rFonts w:ascii="Work Sans" w:hAnsi="Work Sans"/>
          <w:sz w:val="24"/>
          <w:szCs w:val="24"/>
        </w:rPr>
        <w:t>Goldman Sachs, 2020</w:t>
      </w:r>
    </w:p>
    <w:p w:rsidR="00AC4AA4" w:rsidRPr="00B511C7" w:rsidRDefault="00AC4AA4" w:rsidP="005D63C2">
      <w:pPr>
        <w:spacing w:after="0"/>
        <w:rPr>
          <w:rFonts w:ascii="Work Sans" w:hAnsi="Work Sans"/>
          <w:sz w:val="24"/>
          <w:szCs w:val="24"/>
        </w:rPr>
      </w:pPr>
    </w:p>
    <w:p w:rsidR="005E617D" w:rsidRPr="00B511C7" w:rsidRDefault="005E617D" w:rsidP="005E617D">
      <w:pPr>
        <w:spacing w:after="0"/>
        <w:rPr>
          <w:rFonts w:ascii="Work Sans" w:hAnsi="Work Sans"/>
          <w:b/>
          <w:sz w:val="24"/>
          <w:szCs w:val="24"/>
        </w:rPr>
      </w:pPr>
      <w:hyperlink r:id="rId15" w:history="1">
        <w:r w:rsidRPr="00B511C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Supporting Our Unsung Heroes in a Moment of Crisis: Part 2</w:t>
        </w:r>
      </w:hyperlink>
    </w:p>
    <w:p w:rsidR="00B75AE3" w:rsidRPr="002B6325" w:rsidRDefault="005E617D" w:rsidP="005D63C2">
      <w:pPr>
        <w:spacing w:after="0"/>
        <w:rPr>
          <w:rFonts w:ascii="Work Sans" w:hAnsi="Work Sans"/>
          <w:sz w:val="24"/>
          <w:szCs w:val="24"/>
        </w:rPr>
      </w:pPr>
      <w:r w:rsidRPr="00B511C7">
        <w:rPr>
          <w:rFonts w:ascii="Work Sans" w:hAnsi="Work Sans"/>
          <w:sz w:val="24"/>
          <w:szCs w:val="24"/>
        </w:rPr>
        <w:t>Center for Effective Philanthropy, 2020</w:t>
      </w:r>
    </w:p>
    <w:sectPr w:rsidR="00B75AE3" w:rsidRPr="002B6325" w:rsidSect="00973E54">
      <w:headerReference w:type="default" r:id="rId16"/>
      <w:pgSz w:w="12240" w:h="15840"/>
      <w:pgMar w:top="1008" w:right="1296" w:bottom="1008" w:left="1296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6B" w:rsidRDefault="005A566B" w:rsidP="00B1538F">
      <w:pPr>
        <w:spacing w:after="0" w:line="240" w:lineRule="auto"/>
      </w:pPr>
      <w:r>
        <w:separator/>
      </w:r>
    </w:p>
  </w:endnote>
  <w:end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6B" w:rsidRDefault="005A566B" w:rsidP="00B1538F">
      <w:pPr>
        <w:spacing w:after="0" w:line="240" w:lineRule="auto"/>
      </w:pPr>
      <w:r>
        <w:separator/>
      </w:r>
    </w:p>
  </w:footnote>
  <w:foot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8F" w:rsidRDefault="00B153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-901700</wp:posOffset>
          </wp:positionV>
          <wp:extent cx="7772363" cy="10058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N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034D6"/>
    <w:multiLevelType w:val="hybridMultilevel"/>
    <w:tmpl w:val="5E8E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4465B"/>
    <w:multiLevelType w:val="hybridMultilevel"/>
    <w:tmpl w:val="A63E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D65"/>
    <w:multiLevelType w:val="hybridMultilevel"/>
    <w:tmpl w:val="79EC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7C24"/>
    <w:multiLevelType w:val="hybridMultilevel"/>
    <w:tmpl w:val="856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E6"/>
    <w:rsid w:val="00000600"/>
    <w:rsid w:val="00047CA5"/>
    <w:rsid w:val="00051128"/>
    <w:rsid w:val="000A00AE"/>
    <w:rsid w:val="000A741A"/>
    <w:rsid w:val="000E0D0E"/>
    <w:rsid w:val="000F3889"/>
    <w:rsid w:val="0015741E"/>
    <w:rsid w:val="00166C1B"/>
    <w:rsid w:val="001747BE"/>
    <w:rsid w:val="001A34D1"/>
    <w:rsid w:val="001C2A20"/>
    <w:rsid w:val="001C79C2"/>
    <w:rsid w:val="001D16D9"/>
    <w:rsid w:val="00223365"/>
    <w:rsid w:val="00227D84"/>
    <w:rsid w:val="00231A69"/>
    <w:rsid w:val="00247109"/>
    <w:rsid w:val="002A53D3"/>
    <w:rsid w:val="002A67F3"/>
    <w:rsid w:val="002B6325"/>
    <w:rsid w:val="002C16F8"/>
    <w:rsid w:val="002E48D8"/>
    <w:rsid w:val="002F27BF"/>
    <w:rsid w:val="002F5886"/>
    <w:rsid w:val="002F7CCE"/>
    <w:rsid w:val="003125E5"/>
    <w:rsid w:val="00323E40"/>
    <w:rsid w:val="00372F75"/>
    <w:rsid w:val="0037516E"/>
    <w:rsid w:val="00380AB0"/>
    <w:rsid w:val="003A2B2A"/>
    <w:rsid w:val="003B15E3"/>
    <w:rsid w:val="003D7538"/>
    <w:rsid w:val="00405E56"/>
    <w:rsid w:val="004259C9"/>
    <w:rsid w:val="00425E3D"/>
    <w:rsid w:val="0043651F"/>
    <w:rsid w:val="004549BD"/>
    <w:rsid w:val="00470D2D"/>
    <w:rsid w:val="00485312"/>
    <w:rsid w:val="00492393"/>
    <w:rsid w:val="00497570"/>
    <w:rsid w:val="004E14C7"/>
    <w:rsid w:val="004E7A88"/>
    <w:rsid w:val="004F1A57"/>
    <w:rsid w:val="004F1F96"/>
    <w:rsid w:val="00501715"/>
    <w:rsid w:val="00503A45"/>
    <w:rsid w:val="00524779"/>
    <w:rsid w:val="0058693F"/>
    <w:rsid w:val="005A566B"/>
    <w:rsid w:val="005D63C2"/>
    <w:rsid w:val="005E617D"/>
    <w:rsid w:val="005F2DAB"/>
    <w:rsid w:val="005F47A1"/>
    <w:rsid w:val="006217DB"/>
    <w:rsid w:val="0062775D"/>
    <w:rsid w:val="00640631"/>
    <w:rsid w:val="00645CB8"/>
    <w:rsid w:val="00685FE7"/>
    <w:rsid w:val="00690566"/>
    <w:rsid w:val="00706982"/>
    <w:rsid w:val="007B448B"/>
    <w:rsid w:val="007F2D6B"/>
    <w:rsid w:val="00800F25"/>
    <w:rsid w:val="00803E94"/>
    <w:rsid w:val="008519FE"/>
    <w:rsid w:val="00894C57"/>
    <w:rsid w:val="008A70B3"/>
    <w:rsid w:val="008C1233"/>
    <w:rsid w:val="008D3DE6"/>
    <w:rsid w:val="008E214A"/>
    <w:rsid w:val="008F6136"/>
    <w:rsid w:val="00970E0C"/>
    <w:rsid w:val="00973E54"/>
    <w:rsid w:val="009A693B"/>
    <w:rsid w:val="009A7CA2"/>
    <w:rsid w:val="009E23D9"/>
    <w:rsid w:val="00A20DD7"/>
    <w:rsid w:val="00A32B3C"/>
    <w:rsid w:val="00A44994"/>
    <w:rsid w:val="00A569E7"/>
    <w:rsid w:val="00A725B9"/>
    <w:rsid w:val="00A74A1F"/>
    <w:rsid w:val="00A9369E"/>
    <w:rsid w:val="00A93CB7"/>
    <w:rsid w:val="00AC4AA4"/>
    <w:rsid w:val="00AC66DB"/>
    <w:rsid w:val="00AE5E64"/>
    <w:rsid w:val="00AE6539"/>
    <w:rsid w:val="00B02562"/>
    <w:rsid w:val="00B1538F"/>
    <w:rsid w:val="00B275BA"/>
    <w:rsid w:val="00B37E96"/>
    <w:rsid w:val="00B511C7"/>
    <w:rsid w:val="00B75AE3"/>
    <w:rsid w:val="00BD1E97"/>
    <w:rsid w:val="00C60868"/>
    <w:rsid w:val="00C66CE3"/>
    <w:rsid w:val="00C7537F"/>
    <w:rsid w:val="00C96614"/>
    <w:rsid w:val="00CA6E20"/>
    <w:rsid w:val="00CD3CA2"/>
    <w:rsid w:val="00CF7BBB"/>
    <w:rsid w:val="00DA365C"/>
    <w:rsid w:val="00DB5F5A"/>
    <w:rsid w:val="00E31F2C"/>
    <w:rsid w:val="00E741D0"/>
    <w:rsid w:val="00E76959"/>
    <w:rsid w:val="00E778EF"/>
    <w:rsid w:val="00E866F3"/>
    <w:rsid w:val="00EB2DE3"/>
    <w:rsid w:val="00EC56AB"/>
    <w:rsid w:val="00EE438E"/>
    <w:rsid w:val="00EE5BEC"/>
    <w:rsid w:val="00EF3879"/>
    <w:rsid w:val="00F00F66"/>
    <w:rsid w:val="00F138B1"/>
    <w:rsid w:val="00F26991"/>
    <w:rsid w:val="00F8571B"/>
    <w:rsid w:val="00FC093F"/>
    <w:rsid w:val="00FD107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872DB3"/>
  <w15:chartTrackingRefBased/>
  <w15:docId w15:val="{ACEF3DD5-185E-44D9-86E9-71D832C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8F"/>
  </w:style>
  <w:style w:type="paragraph" w:styleId="Footer">
    <w:name w:val="footer"/>
    <w:basedOn w:val="Normal"/>
    <w:link w:val="Foot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8F"/>
  </w:style>
  <w:style w:type="character" w:styleId="Hyperlink">
    <w:name w:val="Hyperlink"/>
    <w:basedOn w:val="DefaultParagraphFont"/>
    <w:uiPriority w:val="99"/>
    <w:unhideWhenUsed/>
    <w:rsid w:val="005D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3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E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0F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6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wlett.org/an-update-on-our-covid-19-response/" TargetMode="External"/><Relationship Id="rId13" Type="http://schemas.openxmlformats.org/officeDocument/2006/relationships/hyperlink" Target="https://www.exponentphilanthropy.org/blog/market-volatility-in-the-face-of-covid-1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hilanthropy.com/article/Amid-the-Covid-19-Crisis/248374" TargetMode="External"/><Relationship Id="rId12" Type="http://schemas.openxmlformats.org/officeDocument/2006/relationships/hyperlink" Target="https://www.ncfp.org/knowledge/managing-risk-board-oversight-of-foundation-investmen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ilanthropy.com/article/Grant-Maker-Dilemma-Spend/2483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ep.org/supporting-our-unsung-heroes-in-a-moment-of-crisis-part-2/" TargetMode="External"/><Relationship Id="rId10" Type="http://schemas.openxmlformats.org/officeDocument/2006/relationships/hyperlink" Target="https://www.urban.org/sites/default/files/publication/43691/2000139-Foundation-Grantmaking-over-the-Economic-Cyc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iancemagazine.org/blog/covid-19-crisis-philanthropy-faces-a-major-dilemma-as-need-increases-but-endowments-shrink/" TargetMode="External"/><Relationship Id="rId14" Type="http://schemas.openxmlformats.org/officeDocument/2006/relationships/hyperlink" Target="https://www.ncfp.org/2020/04/20/the-power-and-precedent-of-countercyclical-grantmak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McGoldrick</dc:creator>
  <cp:keywords/>
  <dc:description/>
  <cp:lastModifiedBy>Jen Crino</cp:lastModifiedBy>
  <cp:revision>110</cp:revision>
  <dcterms:created xsi:type="dcterms:W3CDTF">2020-02-12T18:31:00Z</dcterms:created>
  <dcterms:modified xsi:type="dcterms:W3CDTF">2020-04-24T20:10:00Z</dcterms:modified>
</cp:coreProperties>
</file>