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5BA" w:rsidRPr="009562F1" w:rsidRDefault="00B275BA">
      <w:pPr>
        <w:rPr>
          <w:rFonts w:ascii="Work Sans" w:hAnsi="Work Sans"/>
          <w:sz w:val="24"/>
          <w:szCs w:val="24"/>
        </w:rPr>
      </w:pPr>
      <w:bookmarkStart w:id="0" w:name="_GoBack"/>
      <w:bookmarkEnd w:id="0"/>
    </w:p>
    <w:p w:rsidR="00AC66DB" w:rsidRPr="009562F1" w:rsidRDefault="00300623" w:rsidP="00AC66DB">
      <w:pPr>
        <w:spacing w:after="0"/>
        <w:jc w:val="center"/>
        <w:rPr>
          <w:rFonts w:ascii="Work Sans" w:hAnsi="Work Sans"/>
          <w:b/>
          <w:sz w:val="24"/>
          <w:szCs w:val="24"/>
        </w:rPr>
      </w:pPr>
      <w:r w:rsidRPr="009562F1">
        <w:rPr>
          <w:rFonts w:ascii="Work Sans" w:hAnsi="Work Sans"/>
          <w:b/>
          <w:sz w:val="24"/>
          <w:szCs w:val="24"/>
        </w:rPr>
        <w:t>Families Funding Advocacy and Policy Change</w:t>
      </w:r>
    </w:p>
    <w:p w:rsidR="00A725B9" w:rsidRPr="009562F1" w:rsidRDefault="0043651F" w:rsidP="00B275BA">
      <w:pPr>
        <w:spacing w:after="0"/>
        <w:jc w:val="center"/>
        <w:rPr>
          <w:rFonts w:ascii="Work Sans" w:hAnsi="Work Sans"/>
          <w:b/>
          <w:sz w:val="24"/>
          <w:szCs w:val="24"/>
        </w:rPr>
      </w:pPr>
      <w:r w:rsidRPr="009562F1">
        <w:rPr>
          <w:rFonts w:ascii="Work Sans" w:hAnsi="Work Sans"/>
          <w:b/>
          <w:sz w:val="24"/>
          <w:szCs w:val="24"/>
        </w:rPr>
        <w:t xml:space="preserve">NCFP </w:t>
      </w:r>
      <w:r w:rsidR="009A06BD" w:rsidRPr="009562F1">
        <w:rPr>
          <w:rFonts w:ascii="Work Sans" w:hAnsi="Work Sans"/>
          <w:b/>
          <w:sz w:val="24"/>
          <w:szCs w:val="24"/>
        </w:rPr>
        <w:t>Family Philanthropy Webinar</w:t>
      </w:r>
      <w:r w:rsidR="00425E3D" w:rsidRPr="009562F1">
        <w:rPr>
          <w:rFonts w:ascii="Work Sans" w:hAnsi="Work Sans"/>
          <w:b/>
          <w:sz w:val="24"/>
          <w:szCs w:val="24"/>
        </w:rPr>
        <w:t xml:space="preserve"> </w:t>
      </w:r>
      <w:r w:rsidR="00AC66DB" w:rsidRPr="009562F1">
        <w:rPr>
          <w:rFonts w:ascii="Work Sans" w:hAnsi="Work Sans"/>
          <w:b/>
          <w:sz w:val="24"/>
          <w:szCs w:val="24"/>
        </w:rPr>
        <w:t>Resource List</w:t>
      </w:r>
    </w:p>
    <w:p w:rsidR="00A20DD7" w:rsidRPr="009562F1" w:rsidRDefault="00A20DD7" w:rsidP="000A741A">
      <w:pPr>
        <w:spacing w:after="0"/>
        <w:rPr>
          <w:rFonts w:ascii="Work Sans" w:hAnsi="Work Sans"/>
          <w:sz w:val="24"/>
          <w:szCs w:val="24"/>
        </w:rPr>
      </w:pPr>
    </w:p>
    <w:p w:rsidR="00EB46DA" w:rsidRPr="009562F1" w:rsidRDefault="007432D9" w:rsidP="00EB46DA">
      <w:pPr>
        <w:spacing w:after="0"/>
        <w:rPr>
          <w:rFonts w:ascii="Work Sans" w:hAnsi="Work Sans"/>
          <w:b/>
          <w:sz w:val="24"/>
          <w:szCs w:val="24"/>
        </w:rPr>
      </w:pPr>
      <w:hyperlink r:id="rId7" w:history="1">
        <w:r w:rsidR="00EB46DA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Advocacy Guidance for Nonprofits and Foundations</w:t>
        </w:r>
      </w:hyperlink>
      <w:r w:rsidR="00EB46DA" w:rsidRPr="009562F1">
        <w:rPr>
          <w:rFonts w:ascii="Work Sans" w:hAnsi="Work Sans"/>
          <w:b/>
          <w:sz w:val="24"/>
          <w:szCs w:val="24"/>
        </w:rPr>
        <w:t xml:space="preserve"> (Webinar)</w:t>
      </w:r>
    </w:p>
    <w:p w:rsidR="00EB46DA" w:rsidRPr="009562F1" w:rsidRDefault="00EB46DA" w:rsidP="00C94A5D">
      <w:p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National Center for Family Philanthropy, 2018</w:t>
      </w:r>
    </w:p>
    <w:p w:rsidR="00EB46DA" w:rsidRPr="009562F1" w:rsidRDefault="00EB46DA" w:rsidP="00C94A5D">
      <w:pPr>
        <w:spacing w:after="0"/>
        <w:rPr>
          <w:rFonts w:ascii="Work Sans" w:hAnsi="Work Sans"/>
          <w:b/>
          <w:sz w:val="24"/>
          <w:szCs w:val="24"/>
        </w:rPr>
      </w:pPr>
    </w:p>
    <w:p w:rsidR="007A3611" w:rsidRPr="009562F1" w:rsidRDefault="007A3611" w:rsidP="007A3611">
      <w:pPr>
        <w:spacing w:after="0"/>
        <w:rPr>
          <w:rFonts w:ascii="Work Sans" w:hAnsi="Work Sans"/>
          <w:b/>
          <w:sz w:val="24"/>
          <w:szCs w:val="24"/>
        </w:rPr>
      </w:pPr>
      <w:hyperlink r:id="rId8" w:history="1">
        <w:r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Bainum Family Foundation</w:t>
        </w:r>
      </w:hyperlink>
    </w:p>
    <w:p w:rsidR="007A3611" w:rsidRPr="009562F1" w:rsidRDefault="007A3611" w:rsidP="007A3611">
      <w:pPr>
        <w:pStyle w:val="ListParagraph"/>
        <w:numPr>
          <w:ilvl w:val="0"/>
          <w:numId w:val="9"/>
        </w:numPr>
        <w:spacing w:after="0"/>
        <w:rPr>
          <w:rFonts w:ascii="Work Sans" w:hAnsi="Work Sans"/>
          <w:b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 xml:space="preserve">See more information on Bainum Family Foundation’s early childhood policy advocacy work </w:t>
      </w:r>
      <w:hyperlink r:id="rId9" w:history="1">
        <w:r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here</w:t>
        </w:r>
      </w:hyperlink>
      <w:r w:rsidRPr="009562F1">
        <w:rPr>
          <w:rFonts w:ascii="Work Sans" w:hAnsi="Work Sans"/>
          <w:sz w:val="24"/>
          <w:szCs w:val="24"/>
        </w:rPr>
        <w:t>.</w:t>
      </w:r>
    </w:p>
    <w:p w:rsidR="007A3611" w:rsidRPr="009562F1" w:rsidRDefault="007A3611" w:rsidP="00C94A5D">
      <w:pPr>
        <w:spacing w:after="0"/>
        <w:rPr>
          <w:rFonts w:ascii="Work Sans" w:hAnsi="Work Sans"/>
          <w:b/>
          <w:sz w:val="24"/>
          <w:szCs w:val="24"/>
        </w:rPr>
      </w:pPr>
    </w:p>
    <w:p w:rsidR="006F5655" w:rsidRPr="009562F1" w:rsidRDefault="007432D9" w:rsidP="00C94A5D">
      <w:pPr>
        <w:spacing w:after="0"/>
        <w:rPr>
          <w:rFonts w:ascii="Work Sans" w:hAnsi="Work Sans"/>
          <w:b/>
          <w:sz w:val="24"/>
          <w:szCs w:val="24"/>
        </w:rPr>
      </w:pPr>
      <w:hyperlink r:id="rId10" w:history="1">
        <w:r w:rsidR="006F5655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Bolder Advocacy: A Program of Alliance for Justice</w:t>
        </w:r>
      </w:hyperlink>
      <w:r w:rsidR="006F5655" w:rsidRPr="009562F1">
        <w:rPr>
          <w:rFonts w:ascii="Work Sans" w:hAnsi="Work Sans"/>
          <w:b/>
          <w:sz w:val="24"/>
          <w:szCs w:val="24"/>
        </w:rPr>
        <w:t xml:space="preserve"> and </w:t>
      </w:r>
      <w:hyperlink r:id="rId11" w:history="1">
        <w:r w:rsidR="006F5655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The Philanthropy Advocacy Playbook</w:t>
        </w:r>
      </w:hyperlink>
    </w:p>
    <w:p w:rsidR="006F5655" w:rsidRPr="009562F1" w:rsidRDefault="006F5655" w:rsidP="00C94A5D">
      <w:p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Alliance for Justice</w:t>
      </w:r>
    </w:p>
    <w:p w:rsidR="006F5655" w:rsidRPr="009562F1" w:rsidRDefault="006F5655" w:rsidP="00C94A5D">
      <w:pPr>
        <w:spacing w:after="0"/>
        <w:rPr>
          <w:rFonts w:ascii="Work Sans" w:hAnsi="Work Sans"/>
          <w:b/>
          <w:sz w:val="24"/>
          <w:szCs w:val="24"/>
        </w:rPr>
      </w:pPr>
    </w:p>
    <w:p w:rsidR="00C94A5D" w:rsidRPr="009562F1" w:rsidRDefault="007432D9" w:rsidP="00C94A5D">
      <w:pPr>
        <w:spacing w:after="0"/>
        <w:rPr>
          <w:rFonts w:ascii="Work Sans" w:hAnsi="Work Sans"/>
          <w:b/>
          <w:sz w:val="24"/>
          <w:szCs w:val="24"/>
        </w:rPr>
      </w:pPr>
      <w:hyperlink r:id="rId12" w:history="1">
        <w:r w:rsidR="00FB6805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Content Collection: Advocacy and Lobbying</w:t>
        </w:r>
      </w:hyperlink>
    </w:p>
    <w:p w:rsidR="00FB6805" w:rsidRPr="009562F1" w:rsidRDefault="00FB6805" w:rsidP="00C94A5D">
      <w:p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National Center for Family Philanthropy</w:t>
      </w:r>
    </w:p>
    <w:p w:rsidR="00B94948" w:rsidRPr="009562F1" w:rsidRDefault="00B94948" w:rsidP="00B94948">
      <w:pPr>
        <w:spacing w:after="0"/>
        <w:rPr>
          <w:rFonts w:ascii="Work Sans" w:hAnsi="Work Sans"/>
          <w:b/>
          <w:sz w:val="24"/>
          <w:szCs w:val="24"/>
        </w:rPr>
      </w:pPr>
    </w:p>
    <w:p w:rsidR="007A3611" w:rsidRPr="009562F1" w:rsidRDefault="007A3611" w:rsidP="007A3611">
      <w:pPr>
        <w:spacing w:after="0"/>
        <w:rPr>
          <w:rFonts w:ascii="Work Sans" w:hAnsi="Work Sans"/>
          <w:sz w:val="24"/>
          <w:szCs w:val="24"/>
        </w:rPr>
      </w:pPr>
      <w:hyperlink r:id="rId13" w:history="1">
        <w:r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Creating Change Through Policy Advocacy: 10 Ways Foundations Can Engage</w:t>
        </w:r>
      </w:hyperlink>
    </w:p>
    <w:p w:rsidR="007A3611" w:rsidRPr="009562F1" w:rsidRDefault="007A3611" w:rsidP="007A3611">
      <w:p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A new publication from the Bainum Family Foundation, written by webinar moderator Dr. Sara Watson</w:t>
      </w:r>
    </w:p>
    <w:p w:rsidR="007A3611" w:rsidRPr="009562F1" w:rsidRDefault="007A3611" w:rsidP="007A3611">
      <w:pPr>
        <w:spacing w:after="0"/>
        <w:rPr>
          <w:rFonts w:ascii="Work Sans" w:hAnsi="Work Sans"/>
          <w:sz w:val="24"/>
          <w:szCs w:val="24"/>
        </w:rPr>
      </w:pPr>
    </w:p>
    <w:p w:rsidR="00CB7F6E" w:rsidRPr="009562F1" w:rsidRDefault="007432D9" w:rsidP="00B94948">
      <w:pPr>
        <w:spacing w:after="0"/>
        <w:rPr>
          <w:rFonts w:ascii="Work Sans" w:hAnsi="Work Sans"/>
          <w:b/>
          <w:sz w:val="24"/>
          <w:szCs w:val="24"/>
        </w:rPr>
      </w:pPr>
      <w:hyperlink r:id="rId14" w:history="1">
        <w:r w:rsidR="00CB7F6E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Learn Foundation Law</w:t>
        </w:r>
      </w:hyperlink>
    </w:p>
    <w:p w:rsidR="00CB7F6E" w:rsidRPr="009562F1" w:rsidRDefault="00CB7F6E" w:rsidP="00B94948">
      <w:pPr>
        <w:spacing w:after="0"/>
        <w:rPr>
          <w:rFonts w:ascii="Work Sans" w:hAnsi="Work Sans"/>
          <w:b/>
          <w:sz w:val="24"/>
          <w:szCs w:val="24"/>
        </w:rPr>
      </w:pPr>
    </w:p>
    <w:p w:rsidR="00B94948" w:rsidRPr="009562F1" w:rsidRDefault="007432D9" w:rsidP="00B94948">
      <w:pPr>
        <w:spacing w:after="0"/>
        <w:rPr>
          <w:rFonts w:ascii="Work Sans" w:hAnsi="Work Sans"/>
          <w:b/>
          <w:sz w:val="24"/>
          <w:szCs w:val="24"/>
        </w:rPr>
      </w:pPr>
      <w:hyperlink r:id="rId15" w:history="1">
        <w:r w:rsidR="00B94948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Making Advocacy a Family Philanthropy Affair</w:t>
        </w:r>
      </w:hyperlink>
    </w:p>
    <w:p w:rsidR="00B94948" w:rsidRPr="009562F1" w:rsidRDefault="00B94948" w:rsidP="00B94948">
      <w:p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National Center for Family Philanthropy, 2018</w:t>
      </w:r>
    </w:p>
    <w:p w:rsidR="001B7FE9" w:rsidRPr="009562F1" w:rsidRDefault="001B7FE9" w:rsidP="000A741A">
      <w:pPr>
        <w:spacing w:after="0"/>
        <w:rPr>
          <w:rFonts w:ascii="Work Sans" w:hAnsi="Work Sans"/>
          <w:sz w:val="24"/>
          <w:szCs w:val="24"/>
        </w:rPr>
      </w:pPr>
    </w:p>
    <w:p w:rsidR="000925B5" w:rsidRPr="009562F1" w:rsidRDefault="007432D9" w:rsidP="000A741A">
      <w:pPr>
        <w:spacing w:after="0"/>
        <w:rPr>
          <w:rFonts w:ascii="Work Sans" w:hAnsi="Work Sans"/>
          <w:b/>
          <w:sz w:val="24"/>
          <w:szCs w:val="24"/>
        </w:rPr>
      </w:pPr>
      <w:hyperlink r:id="rId16" w:history="1">
        <w:r w:rsidR="00763FC4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Policy Influence: What Foundations Are Doing and Why</w:t>
        </w:r>
      </w:hyperlink>
    </w:p>
    <w:p w:rsidR="00763FC4" w:rsidRPr="009562F1" w:rsidRDefault="00763FC4" w:rsidP="000A741A">
      <w:p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Center for Effective Philanthropy, 2020</w:t>
      </w:r>
    </w:p>
    <w:p w:rsidR="007A3611" w:rsidRPr="009562F1" w:rsidRDefault="007A3611" w:rsidP="007A3611">
      <w:pPr>
        <w:spacing w:after="0"/>
        <w:rPr>
          <w:rFonts w:ascii="Work Sans" w:hAnsi="Work Sans"/>
          <w:sz w:val="24"/>
          <w:szCs w:val="24"/>
        </w:rPr>
      </w:pPr>
    </w:p>
    <w:p w:rsidR="007A3611" w:rsidRPr="009562F1" w:rsidRDefault="007A3611" w:rsidP="007A3611">
      <w:pPr>
        <w:spacing w:after="0"/>
        <w:rPr>
          <w:rFonts w:ascii="Work Sans" w:hAnsi="Work Sans"/>
          <w:b/>
          <w:sz w:val="24"/>
          <w:szCs w:val="24"/>
        </w:rPr>
      </w:pPr>
      <w:hyperlink r:id="rId17" w:history="1">
        <w:r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Rockefeller Family Fund</w:t>
        </w:r>
      </w:hyperlink>
    </w:p>
    <w:p w:rsidR="00B94948" w:rsidRPr="009562F1" w:rsidRDefault="007A3611" w:rsidP="000A741A">
      <w:pPr>
        <w:pStyle w:val="ListParagraph"/>
        <w:numPr>
          <w:ilvl w:val="0"/>
          <w:numId w:val="8"/>
        </w:num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 xml:space="preserve">Learn more about the Rockefeller Family Fund’s mission and model </w:t>
      </w:r>
      <w:hyperlink r:id="rId18" w:history="1">
        <w:r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here</w:t>
        </w:r>
      </w:hyperlink>
      <w:r w:rsidRPr="009562F1">
        <w:rPr>
          <w:rFonts w:ascii="Work Sans" w:hAnsi="Work Sans"/>
          <w:sz w:val="24"/>
          <w:szCs w:val="24"/>
        </w:rPr>
        <w:t>.</w:t>
      </w:r>
    </w:p>
    <w:p w:rsidR="007A3611" w:rsidRPr="009562F1" w:rsidRDefault="007A3611" w:rsidP="000A741A">
      <w:pPr>
        <w:spacing w:after="0"/>
        <w:rPr>
          <w:rFonts w:ascii="Work Sans" w:hAnsi="Work Sans"/>
          <w:sz w:val="24"/>
          <w:szCs w:val="24"/>
        </w:rPr>
      </w:pPr>
    </w:p>
    <w:p w:rsidR="00B94948" w:rsidRPr="009562F1" w:rsidRDefault="007432D9" w:rsidP="00B94948">
      <w:pPr>
        <w:spacing w:after="0"/>
        <w:rPr>
          <w:rFonts w:ascii="Work Sans" w:hAnsi="Work Sans"/>
          <w:b/>
          <w:sz w:val="24"/>
          <w:szCs w:val="24"/>
        </w:rPr>
      </w:pPr>
      <w:hyperlink r:id="rId19" w:history="1">
        <w:r w:rsidR="00B94948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The Role of Philanthropy in Advocacy and Policy</w:t>
        </w:r>
      </w:hyperlink>
    </w:p>
    <w:p w:rsidR="00B94948" w:rsidRPr="009562F1" w:rsidRDefault="00B94948" w:rsidP="000A741A">
      <w:pPr>
        <w:spacing w:after="0"/>
        <w:rPr>
          <w:rFonts w:ascii="Work Sans" w:hAnsi="Work Sans"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Giving Compass</w:t>
      </w:r>
    </w:p>
    <w:p w:rsidR="00606522" w:rsidRPr="009562F1" w:rsidRDefault="00606522" w:rsidP="000A741A">
      <w:pPr>
        <w:spacing w:after="0"/>
        <w:rPr>
          <w:rFonts w:ascii="Work Sans" w:hAnsi="Work Sans"/>
          <w:sz w:val="24"/>
          <w:szCs w:val="24"/>
        </w:rPr>
      </w:pPr>
    </w:p>
    <w:p w:rsidR="00763FC4" w:rsidRPr="009562F1" w:rsidRDefault="007432D9" w:rsidP="000A741A">
      <w:pPr>
        <w:spacing w:after="0"/>
        <w:rPr>
          <w:rFonts w:ascii="Work Sans" w:hAnsi="Work Sans"/>
          <w:b/>
          <w:sz w:val="24"/>
          <w:szCs w:val="24"/>
        </w:rPr>
      </w:pPr>
      <w:hyperlink r:id="rId20" w:history="1">
        <w:r w:rsidR="007B2260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When Philanthropy Meets Advocacy</w:t>
        </w:r>
      </w:hyperlink>
    </w:p>
    <w:p w:rsidR="00EB46DA" w:rsidRPr="009562F1" w:rsidRDefault="007B2260" w:rsidP="001D057F">
      <w:pPr>
        <w:spacing w:after="0"/>
        <w:rPr>
          <w:rFonts w:ascii="Work Sans" w:hAnsi="Work Sans"/>
          <w:b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>Stanford Social Innovation Review, 2018</w:t>
      </w:r>
    </w:p>
    <w:p w:rsidR="00EB46DA" w:rsidRPr="009562F1" w:rsidRDefault="00EB46DA" w:rsidP="001D057F">
      <w:pPr>
        <w:spacing w:after="0"/>
        <w:rPr>
          <w:rFonts w:ascii="Work Sans" w:hAnsi="Work Sans"/>
          <w:b/>
          <w:sz w:val="24"/>
          <w:szCs w:val="24"/>
        </w:rPr>
      </w:pPr>
    </w:p>
    <w:p w:rsidR="00EB46DA" w:rsidRPr="009562F1" w:rsidRDefault="007432D9" w:rsidP="001D057F">
      <w:pPr>
        <w:spacing w:after="0"/>
        <w:rPr>
          <w:rFonts w:ascii="Work Sans" w:hAnsi="Work Sans"/>
          <w:b/>
          <w:sz w:val="24"/>
          <w:szCs w:val="24"/>
        </w:rPr>
      </w:pPr>
      <w:hyperlink r:id="rId21" w:history="1">
        <w:r w:rsidR="00EB46DA"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William Caspar Graustein Memorial Fund</w:t>
        </w:r>
      </w:hyperlink>
    </w:p>
    <w:p w:rsidR="00EB46DA" w:rsidRPr="009562F1" w:rsidRDefault="00EB46DA" w:rsidP="00EB46DA">
      <w:pPr>
        <w:pStyle w:val="ListParagraph"/>
        <w:numPr>
          <w:ilvl w:val="0"/>
          <w:numId w:val="8"/>
        </w:numPr>
        <w:spacing w:after="0"/>
        <w:rPr>
          <w:rFonts w:ascii="Work Sans" w:hAnsi="Work Sans"/>
          <w:b/>
          <w:sz w:val="24"/>
          <w:szCs w:val="24"/>
        </w:rPr>
      </w:pPr>
      <w:r w:rsidRPr="009562F1">
        <w:rPr>
          <w:rFonts w:ascii="Work Sans" w:hAnsi="Work Sans"/>
          <w:sz w:val="24"/>
          <w:szCs w:val="24"/>
        </w:rPr>
        <w:t xml:space="preserve">Read more about the Fund’s strategic approach </w:t>
      </w:r>
      <w:hyperlink r:id="rId22" w:history="1">
        <w:r w:rsidRPr="009562F1">
          <w:rPr>
            <w:rStyle w:val="Hyperlink"/>
            <w:rFonts w:ascii="Work Sans" w:hAnsi="Work Sans"/>
            <w:b/>
            <w:color w:val="auto"/>
            <w:sz w:val="24"/>
            <w:szCs w:val="24"/>
          </w:rPr>
          <w:t>here</w:t>
        </w:r>
      </w:hyperlink>
      <w:r w:rsidRPr="009562F1">
        <w:rPr>
          <w:rFonts w:ascii="Work Sans" w:hAnsi="Work Sans"/>
          <w:sz w:val="24"/>
          <w:szCs w:val="24"/>
        </w:rPr>
        <w:t>.</w:t>
      </w:r>
    </w:p>
    <w:sectPr w:rsidR="00EB46DA" w:rsidRPr="009562F1" w:rsidSect="00973E54">
      <w:headerReference w:type="default" r:id="rId23"/>
      <w:pgSz w:w="12240" w:h="15840"/>
      <w:pgMar w:top="1008" w:right="1296" w:bottom="1008" w:left="1296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66B" w:rsidRDefault="005A566B" w:rsidP="00B1538F">
      <w:pPr>
        <w:spacing w:after="0" w:line="240" w:lineRule="auto"/>
      </w:pPr>
      <w:r>
        <w:separator/>
      </w:r>
    </w:p>
  </w:endnote>
  <w:endnote w:type="continuationSeparator" w:id="0">
    <w:p w:rsidR="005A566B" w:rsidRDefault="005A566B" w:rsidP="00B1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panose1 w:val="000000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66B" w:rsidRDefault="005A566B" w:rsidP="00B1538F">
      <w:pPr>
        <w:spacing w:after="0" w:line="240" w:lineRule="auto"/>
      </w:pPr>
      <w:r>
        <w:separator/>
      </w:r>
    </w:p>
  </w:footnote>
  <w:footnote w:type="continuationSeparator" w:id="0">
    <w:p w:rsidR="005A566B" w:rsidRDefault="005A566B" w:rsidP="00B1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38F" w:rsidRDefault="00B153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-901700</wp:posOffset>
          </wp:positionV>
          <wp:extent cx="7772363" cy="100584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- No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D13D2"/>
    <w:multiLevelType w:val="hybridMultilevel"/>
    <w:tmpl w:val="3358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60B89"/>
    <w:multiLevelType w:val="hybridMultilevel"/>
    <w:tmpl w:val="5D7E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34D6"/>
    <w:multiLevelType w:val="hybridMultilevel"/>
    <w:tmpl w:val="5E8E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4465B"/>
    <w:multiLevelType w:val="hybridMultilevel"/>
    <w:tmpl w:val="A63E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6D65"/>
    <w:multiLevelType w:val="hybridMultilevel"/>
    <w:tmpl w:val="79EC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07C24"/>
    <w:multiLevelType w:val="hybridMultilevel"/>
    <w:tmpl w:val="856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91872"/>
    <w:multiLevelType w:val="hybridMultilevel"/>
    <w:tmpl w:val="19CCE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BD5A22"/>
    <w:multiLevelType w:val="hybridMultilevel"/>
    <w:tmpl w:val="D756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E6"/>
    <w:rsid w:val="00000600"/>
    <w:rsid w:val="00026484"/>
    <w:rsid w:val="0004001F"/>
    <w:rsid w:val="00040EA6"/>
    <w:rsid w:val="00047CA5"/>
    <w:rsid w:val="00054ADD"/>
    <w:rsid w:val="000858CD"/>
    <w:rsid w:val="000925B5"/>
    <w:rsid w:val="000A00AE"/>
    <w:rsid w:val="000A741A"/>
    <w:rsid w:val="000E0D0E"/>
    <w:rsid w:val="000F3889"/>
    <w:rsid w:val="0015741E"/>
    <w:rsid w:val="00166C1B"/>
    <w:rsid w:val="001747BE"/>
    <w:rsid w:val="001A34D1"/>
    <w:rsid w:val="001B7FE9"/>
    <w:rsid w:val="001C05A7"/>
    <w:rsid w:val="001C2A20"/>
    <w:rsid w:val="001C79C2"/>
    <w:rsid w:val="001D057F"/>
    <w:rsid w:val="001D16D9"/>
    <w:rsid w:val="00222088"/>
    <w:rsid w:val="00223365"/>
    <w:rsid w:val="00227D84"/>
    <w:rsid w:val="00231A69"/>
    <w:rsid w:val="00247109"/>
    <w:rsid w:val="00275A2F"/>
    <w:rsid w:val="002A53D3"/>
    <w:rsid w:val="002A67F3"/>
    <w:rsid w:val="002C16F8"/>
    <w:rsid w:val="002E48D8"/>
    <w:rsid w:val="002F27BF"/>
    <w:rsid w:val="002F5886"/>
    <w:rsid w:val="002F7CCE"/>
    <w:rsid w:val="00300623"/>
    <w:rsid w:val="00316D95"/>
    <w:rsid w:val="00323E40"/>
    <w:rsid w:val="00372F75"/>
    <w:rsid w:val="0037516E"/>
    <w:rsid w:val="00380AB0"/>
    <w:rsid w:val="003943B1"/>
    <w:rsid w:val="003A2B2A"/>
    <w:rsid w:val="003B15E3"/>
    <w:rsid w:val="003D591E"/>
    <w:rsid w:val="003D7538"/>
    <w:rsid w:val="00405E56"/>
    <w:rsid w:val="00413F41"/>
    <w:rsid w:val="0042252A"/>
    <w:rsid w:val="004225EF"/>
    <w:rsid w:val="004259C9"/>
    <w:rsid w:val="00425E3D"/>
    <w:rsid w:val="0043651F"/>
    <w:rsid w:val="004549BD"/>
    <w:rsid w:val="0046205A"/>
    <w:rsid w:val="0046363D"/>
    <w:rsid w:val="00470D2D"/>
    <w:rsid w:val="00470DD9"/>
    <w:rsid w:val="00481723"/>
    <w:rsid w:val="00485312"/>
    <w:rsid w:val="00492393"/>
    <w:rsid w:val="00496932"/>
    <w:rsid w:val="004C092D"/>
    <w:rsid w:val="004E7A88"/>
    <w:rsid w:val="004F1A57"/>
    <w:rsid w:val="004F1F96"/>
    <w:rsid w:val="00501715"/>
    <w:rsid w:val="00503A45"/>
    <w:rsid w:val="00524779"/>
    <w:rsid w:val="005321EF"/>
    <w:rsid w:val="00560246"/>
    <w:rsid w:val="005733CE"/>
    <w:rsid w:val="0058693F"/>
    <w:rsid w:val="005A566B"/>
    <w:rsid w:val="005B326C"/>
    <w:rsid w:val="005C4381"/>
    <w:rsid w:val="005D63C2"/>
    <w:rsid w:val="005F1C7E"/>
    <w:rsid w:val="005F2DAB"/>
    <w:rsid w:val="005F47A1"/>
    <w:rsid w:val="00606522"/>
    <w:rsid w:val="006217DB"/>
    <w:rsid w:val="0062775D"/>
    <w:rsid w:val="00645CB8"/>
    <w:rsid w:val="0067595B"/>
    <w:rsid w:val="00675FCD"/>
    <w:rsid w:val="00685FE7"/>
    <w:rsid w:val="00690566"/>
    <w:rsid w:val="006F5655"/>
    <w:rsid w:val="00706982"/>
    <w:rsid w:val="00716305"/>
    <w:rsid w:val="0072248D"/>
    <w:rsid w:val="007432D9"/>
    <w:rsid w:val="00750375"/>
    <w:rsid w:val="007526CC"/>
    <w:rsid w:val="0075599E"/>
    <w:rsid w:val="00756E79"/>
    <w:rsid w:val="00763FC4"/>
    <w:rsid w:val="007A3611"/>
    <w:rsid w:val="007B2260"/>
    <w:rsid w:val="007B448B"/>
    <w:rsid w:val="007D0963"/>
    <w:rsid w:val="007E194A"/>
    <w:rsid w:val="007E4C6D"/>
    <w:rsid w:val="007F2D6B"/>
    <w:rsid w:val="00800F25"/>
    <w:rsid w:val="00894C57"/>
    <w:rsid w:val="008A70B3"/>
    <w:rsid w:val="008C1233"/>
    <w:rsid w:val="008C76DE"/>
    <w:rsid w:val="008D3DE6"/>
    <w:rsid w:val="008E214A"/>
    <w:rsid w:val="008F6136"/>
    <w:rsid w:val="00954675"/>
    <w:rsid w:val="009562F1"/>
    <w:rsid w:val="00973E54"/>
    <w:rsid w:val="009A06BD"/>
    <w:rsid w:val="009A693B"/>
    <w:rsid w:val="009A7CA2"/>
    <w:rsid w:val="009F15F4"/>
    <w:rsid w:val="00A20DD7"/>
    <w:rsid w:val="00A32B3C"/>
    <w:rsid w:val="00A44994"/>
    <w:rsid w:val="00A569E7"/>
    <w:rsid w:val="00A725B9"/>
    <w:rsid w:val="00A74A1F"/>
    <w:rsid w:val="00A77A25"/>
    <w:rsid w:val="00A9369E"/>
    <w:rsid w:val="00A93CB7"/>
    <w:rsid w:val="00AC66DB"/>
    <w:rsid w:val="00AD5515"/>
    <w:rsid w:val="00AE5E64"/>
    <w:rsid w:val="00AE6539"/>
    <w:rsid w:val="00B02562"/>
    <w:rsid w:val="00B11626"/>
    <w:rsid w:val="00B1538F"/>
    <w:rsid w:val="00B275BA"/>
    <w:rsid w:val="00B37E96"/>
    <w:rsid w:val="00B75AE3"/>
    <w:rsid w:val="00B94948"/>
    <w:rsid w:val="00BA3240"/>
    <w:rsid w:val="00BA6390"/>
    <w:rsid w:val="00BD1E97"/>
    <w:rsid w:val="00C0344D"/>
    <w:rsid w:val="00C60868"/>
    <w:rsid w:val="00C66CE3"/>
    <w:rsid w:val="00C7537F"/>
    <w:rsid w:val="00C764D7"/>
    <w:rsid w:val="00C77E8D"/>
    <w:rsid w:val="00C94A5D"/>
    <w:rsid w:val="00C96614"/>
    <w:rsid w:val="00CA6E20"/>
    <w:rsid w:val="00CB7F6E"/>
    <w:rsid w:val="00CD3CA2"/>
    <w:rsid w:val="00CF071B"/>
    <w:rsid w:val="00CF7BBB"/>
    <w:rsid w:val="00D07E7D"/>
    <w:rsid w:val="00D37CD6"/>
    <w:rsid w:val="00D6137D"/>
    <w:rsid w:val="00D65999"/>
    <w:rsid w:val="00DA365C"/>
    <w:rsid w:val="00DB5F5A"/>
    <w:rsid w:val="00DC12C0"/>
    <w:rsid w:val="00E31F2C"/>
    <w:rsid w:val="00E64C5D"/>
    <w:rsid w:val="00E741D0"/>
    <w:rsid w:val="00E76959"/>
    <w:rsid w:val="00E778EF"/>
    <w:rsid w:val="00E866F3"/>
    <w:rsid w:val="00EA5701"/>
    <w:rsid w:val="00EB2DE3"/>
    <w:rsid w:val="00EB46DA"/>
    <w:rsid w:val="00EE438E"/>
    <w:rsid w:val="00EE46B3"/>
    <w:rsid w:val="00EF3879"/>
    <w:rsid w:val="00F00F66"/>
    <w:rsid w:val="00F138B1"/>
    <w:rsid w:val="00F15775"/>
    <w:rsid w:val="00F8571B"/>
    <w:rsid w:val="00FA281E"/>
    <w:rsid w:val="00FB6805"/>
    <w:rsid w:val="00FD107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972DDF5"/>
  <w15:chartTrackingRefBased/>
  <w15:docId w15:val="{ACEF3DD5-185E-44D9-86E9-71D832CE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8F"/>
  </w:style>
  <w:style w:type="paragraph" w:styleId="Footer">
    <w:name w:val="footer"/>
    <w:basedOn w:val="Normal"/>
    <w:link w:val="FooterChar"/>
    <w:uiPriority w:val="99"/>
    <w:unhideWhenUsed/>
    <w:rsid w:val="00B15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8F"/>
  </w:style>
  <w:style w:type="character" w:styleId="Hyperlink">
    <w:name w:val="Hyperlink"/>
    <w:basedOn w:val="DefaultParagraphFont"/>
    <w:uiPriority w:val="99"/>
    <w:unhideWhenUsed/>
    <w:rsid w:val="005D63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3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3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1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0F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numfdn.org/" TargetMode="External"/><Relationship Id="rId13" Type="http://schemas.openxmlformats.org/officeDocument/2006/relationships/hyperlink" Target="https://bainumfdn.org/publications/bainum-brief-volume-2creating-change-through-policy-advocacy-10-ways-foundations-can-engage/" TargetMode="External"/><Relationship Id="rId18" Type="http://schemas.openxmlformats.org/officeDocument/2006/relationships/hyperlink" Target="https://www.rffund.org/abou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cgmf.org/home" TargetMode="External"/><Relationship Id="rId7" Type="http://schemas.openxmlformats.org/officeDocument/2006/relationships/hyperlink" Target="https://www.ncfp.org/event/advocacy-guidance-for-nonprofits-and-foundations/" TargetMode="External"/><Relationship Id="rId12" Type="http://schemas.openxmlformats.org/officeDocument/2006/relationships/hyperlink" Target="https://www.ncfp.org/collection/advocacy-and-lobbying-learn-foundation-law-and-other-resources/" TargetMode="External"/><Relationship Id="rId17" Type="http://schemas.openxmlformats.org/officeDocument/2006/relationships/hyperlink" Target="https://www.rffund.or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cfp.org/knowledge/policy-influence-what-foundations-are-doing-and-why/" TargetMode="External"/><Relationship Id="rId20" Type="http://schemas.openxmlformats.org/officeDocument/2006/relationships/hyperlink" Target="https://ssir.org/articles/entry/when_philanthropy_meets_advoca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lderadvocacy.org/resource/philanthropy-advocacy-playbook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cfp.org/2018/08/29/making-advocacy-a-family-philanthropy-affair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bolderadvocacy.org/" TargetMode="External"/><Relationship Id="rId19" Type="http://schemas.openxmlformats.org/officeDocument/2006/relationships/hyperlink" Target="https://givingcompass.org/partners/democracy-and-philanthropy/advocacy-and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numfdn.org/what-we-do/early-learning/a-public-education-and-advocacy-campaign-to-support-early-childhood/" TargetMode="External"/><Relationship Id="rId14" Type="http://schemas.openxmlformats.org/officeDocument/2006/relationships/hyperlink" Target="https://learnfoundationlaw.org/" TargetMode="External"/><Relationship Id="rId22" Type="http://schemas.openxmlformats.org/officeDocument/2006/relationships/hyperlink" Target="https://wcgmf.org/strategic-approach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McGoldrick</dc:creator>
  <cp:keywords/>
  <dc:description/>
  <cp:lastModifiedBy>Jen Crino</cp:lastModifiedBy>
  <cp:revision>163</cp:revision>
  <dcterms:created xsi:type="dcterms:W3CDTF">2020-02-12T18:31:00Z</dcterms:created>
  <dcterms:modified xsi:type="dcterms:W3CDTF">2020-09-14T21:26:00Z</dcterms:modified>
</cp:coreProperties>
</file>